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E722" w14:textId="77224708" w:rsidR="00467B05" w:rsidRDefault="00467B05">
      <w:pPr>
        <w:rPr>
          <w:rFonts w:ascii="Arial" w:hAnsi="Arial" w:cs="Arial"/>
          <w:b/>
          <w:bCs/>
          <w:color w:val="0070C0"/>
          <w:sz w:val="28"/>
          <w:szCs w:val="28"/>
        </w:rPr>
      </w:pPr>
      <w:r>
        <w:rPr>
          <w:rFonts w:ascii="Arial" w:hAnsi="Arial" w:cs="Arial"/>
          <w:b/>
          <w:bCs/>
          <w:noProof/>
          <w:color w:val="0070C0"/>
          <w:sz w:val="28"/>
          <w:szCs w:val="28"/>
        </w:rPr>
        <mc:AlternateContent>
          <mc:Choice Requires="wps">
            <w:drawing>
              <wp:anchor distT="0" distB="0" distL="114300" distR="114300" simplePos="0" relativeHeight="251659264" behindDoc="0" locked="0" layoutInCell="1" allowOverlap="1" wp14:anchorId="790BF9AF" wp14:editId="41FA4D85">
                <wp:simplePos x="0" y="0"/>
                <wp:positionH relativeFrom="column">
                  <wp:posOffset>5467350</wp:posOffset>
                </wp:positionH>
                <wp:positionV relativeFrom="paragraph">
                  <wp:posOffset>-647700</wp:posOffset>
                </wp:positionV>
                <wp:extent cx="952500" cy="1133475"/>
                <wp:effectExtent l="0" t="0" r="19050" b="28575"/>
                <wp:wrapNone/>
                <wp:docPr id="1782506132" name="Text Box 1"/>
                <wp:cNvGraphicFramePr/>
                <a:graphic xmlns:a="http://schemas.openxmlformats.org/drawingml/2006/main">
                  <a:graphicData uri="http://schemas.microsoft.com/office/word/2010/wordprocessingShape">
                    <wps:wsp>
                      <wps:cNvSpPr txBox="1"/>
                      <wps:spPr>
                        <a:xfrm>
                          <a:off x="0" y="0"/>
                          <a:ext cx="952500" cy="1133475"/>
                        </a:xfrm>
                        <a:prstGeom prst="rect">
                          <a:avLst/>
                        </a:prstGeom>
                        <a:solidFill>
                          <a:schemeClr val="lt1"/>
                        </a:solidFill>
                        <a:ln w="6350">
                          <a:solidFill>
                            <a:prstClr val="black"/>
                          </a:solidFill>
                        </a:ln>
                      </wps:spPr>
                      <wps:txbx>
                        <w:txbxContent>
                          <w:p w14:paraId="1F10CED4" w14:textId="67069A87" w:rsidR="00467B05" w:rsidRPr="00467B05" w:rsidRDefault="00D2479F">
                            <w:pPr>
                              <w:rPr>
                                <w:rFonts w:ascii="Arial" w:hAnsi="Arial" w:cs="Arial"/>
                              </w:rPr>
                            </w:pPr>
                            <w:r>
                              <w:rPr>
                                <w:rFonts w:ascii="Arial" w:hAnsi="Arial" w:cs="Arial"/>
                                <w:noProof/>
                              </w:rPr>
                              <w:drawing>
                                <wp:inline distT="0" distB="0" distL="0" distR="0" wp14:anchorId="27125E69" wp14:editId="508DBFA5">
                                  <wp:extent cx="752475" cy="1019175"/>
                                  <wp:effectExtent l="0" t="0" r="9525" b="9525"/>
                                  <wp:docPr id="1923363472" name="Picture 1" descr="St. Francis Xavier Catholic Secondary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Xavier Catholic Secondary School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BF9AF" id="_x0000_t202" coordsize="21600,21600" o:spt="202" path="m,l,21600r21600,l21600,xe">
                <v:stroke joinstyle="miter"/>
                <v:path gradientshapeok="t" o:connecttype="rect"/>
              </v:shapetype>
              <v:shape id="Text Box 1" o:spid="_x0000_s1026" type="#_x0000_t202" style="position:absolute;margin-left:430.5pt;margin-top:-51pt;width: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" fillcolor="white [3201]" strokeweight=".5pt">
                <v:textbox>
                  <w:txbxContent>
                    <w:p w14:paraId="1F10CED4" w14:textId="67069A87" w:rsidR="00467B05" w:rsidRPr="00467B05" w:rsidRDefault="00D2479F">
                      <w:pPr>
                        <w:rPr>
                          <w:rFonts w:ascii="Arial" w:hAnsi="Arial" w:cs="Arial"/>
                        </w:rPr>
                      </w:pPr>
                      <w:r>
                        <w:rPr>
                          <w:rFonts w:ascii="Arial" w:hAnsi="Arial" w:cs="Arial"/>
                          <w:noProof/>
                        </w:rPr>
                        <w:drawing>
                          <wp:inline distT="0" distB="0" distL="0" distR="0" wp14:anchorId="27125E69" wp14:editId="508DBFA5">
                            <wp:extent cx="752475" cy="1019175"/>
                            <wp:effectExtent l="0" t="0" r="9525" b="9525"/>
                            <wp:docPr id="1923363472" name="Picture 1" descr="St. Francis Xavier Catholic Secondary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Xavier Catholic Secondary School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txbxContent>
                </v:textbox>
              </v:shape>
            </w:pict>
          </mc:Fallback>
        </mc:AlternateContent>
      </w:r>
    </w:p>
    <w:p w14:paraId="714B9D53" w14:textId="3F9A90F7" w:rsidR="00D4671B" w:rsidRDefault="00467B05">
      <w:pPr>
        <w:rPr>
          <w:rFonts w:ascii="Arial" w:hAnsi="Arial" w:cs="Arial"/>
          <w:b/>
          <w:bCs/>
          <w:color w:val="0070C0"/>
          <w:sz w:val="28"/>
          <w:szCs w:val="28"/>
        </w:rPr>
      </w:pPr>
      <w:r w:rsidRPr="7CA89EE6">
        <w:rPr>
          <w:rFonts w:ascii="Arial" w:hAnsi="Arial" w:cs="Arial"/>
          <w:b/>
          <w:bCs/>
          <w:color w:val="0070C0"/>
          <w:sz w:val="28"/>
          <w:szCs w:val="28"/>
        </w:rPr>
        <w:t xml:space="preserve">PA Day Summary of Activities ~ Friday, </w:t>
      </w:r>
      <w:r w:rsidR="3445184E" w:rsidRPr="7CA89EE6">
        <w:rPr>
          <w:rFonts w:ascii="Arial" w:hAnsi="Arial" w:cs="Arial"/>
          <w:b/>
          <w:bCs/>
          <w:color w:val="0070C0"/>
          <w:sz w:val="28"/>
          <w:szCs w:val="28"/>
        </w:rPr>
        <w:t>November 24</w:t>
      </w:r>
      <w:r w:rsidRPr="7CA89EE6">
        <w:rPr>
          <w:rFonts w:ascii="Arial" w:hAnsi="Arial" w:cs="Arial"/>
          <w:b/>
          <w:bCs/>
          <w:color w:val="0070C0"/>
          <w:sz w:val="28"/>
          <w:szCs w:val="28"/>
        </w:rPr>
        <w:t>, 2023</w:t>
      </w:r>
    </w:p>
    <w:p w14:paraId="7D47506B" w14:textId="77777777" w:rsidR="00467B05" w:rsidRDefault="00467B05">
      <w:pPr>
        <w:rPr>
          <w:rFonts w:ascii="Arial" w:hAnsi="Arial" w:cs="Arial"/>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467B05" w:rsidRPr="00A13171" w14:paraId="47F712C4" w14:textId="77777777" w:rsidTr="1DCF08F9">
        <w:trPr>
          <w:trHeight w:val="495"/>
        </w:trPr>
        <w:tc>
          <w:tcPr>
            <w:tcW w:w="2122" w:type="dxa"/>
          </w:tcPr>
          <w:p w14:paraId="63BCEBC0" w14:textId="4CA5887C" w:rsidR="00467B05" w:rsidRPr="00A13171" w:rsidRDefault="00467B05" w:rsidP="00467B05">
            <w:pPr>
              <w:spacing w:after="120"/>
              <w:rPr>
                <w:rFonts w:ascii="Arial" w:hAnsi="Arial" w:cs="Arial"/>
                <w:b/>
                <w:bCs/>
                <w:color w:val="000000" w:themeColor="text1"/>
                <w:sz w:val="22"/>
                <w:szCs w:val="22"/>
              </w:rPr>
            </w:pPr>
            <w:r w:rsidRPr="00A13171">
              <w:rPr>
                <w:rFonts w:ascii="Arial" w:hAnsi="Arial" w:cs="Arial"/>
                <w:b/>
                <w:bCs/>
                <w:color w:val="000000" w:themeColor="text1"/>
                <w:sz w:val="22"/>
                <w:szCs w:val="22"/>
              </w:rPr>
              <w:t>Date:</w:t>
            </w:r>
          </w:p>
        </w:tc>
        <w:tc>
          <w:tcPr>
            <w:tcW w:w="7228" w:type="dxa"/>
          </w:tcPr>
          <w:p w14:paraId="61AD1477" w14:textId="31C4C653" w:rsidR="00467B05" w:rsidRPr="00A13171" w:rsidRDefault="00467B05" w:rsidP="00467B05">
            <w:pPr>
              <w:spacing w:after="120"/>
              <w:rPr>
                <w:rFonts w:ascii="Arial" w:hAnsi="Arial" w:cs="Arial"/>
                <w:b/>
                <w:bCs/>
                <w:color w:val="000000" w:themeColor="text1"/>
                <w:sz w:val="22"/>
                <w:szCs w:val="22"/>
              </w:rPr>
            </w:pPr>
            <w:r w:rsidRPr="00A13171">
              <w:rPr>
                <w:rFonts w:ascii="Arial" w:hAnsi="Arial" w:cs="Arial"/>
                <w:color w:val="000000" w:themeColor="text1"/>
                <w:sz w:val="22"/>
                <w:szCs w:val="22"/>
              </w:rPr>
              <w:t xml:space="preserve">Friday, </w:t>
            </w:r>
            <w:r w:rsidR="45321B9A" w:rsidRPr="00A13171">
              <w:rPr>
                <w:rFonts w:ascii="Arial" w:hAnsi="Arial" w:cs="Arial"/>
                <w:color w:val="000000" w:themeColor="text1"/>
                <w:sz w:val="22"/>
                <w:szCs w:val="22"/>
              </w:rPr>
              <w:t>November 24,</w:t>
            </w:r>
            <w:r w:rsidRPr="00A13171">
              <w:rPr>
                <w:rFonts w:ascii="Arial" w:hAnsi="Arial" w:cs="Arial"/>
                <w:color w:val="000000" w:themeColor="text1"/>
                <w:sz w:val="22"/>
                <w:szCs w:val="22"/>
              </w:rPr>
              <w:t xml:space="preserve"> 2023</w:t>
            </w:r>
          </w:p>
        </w:tc>
      </w:tr>
      <w:tr w:rsidR="00467B05" w:rsidRPr="00A13171" w14:paraId="79A0B2C6" w14:textId="77777777" w:rsidTr="1DCF08F9">
        <w:tc>
          <w:tcPr>
            <w:tcW w:w="2122" w:type="dxa"/>
          </w:tcPr>
          <w:p w14:paraId="39815E68" w14:textId="77F1090F" w:rsidR="00467B05" w:rsidRPr="00A13171" w:rsidRDefault="00467B05" w:rsidP="00467B05">
            <w:pPr>
              <w:spacing w:after="120"/>
              <w:rPr>
                <w:rFonts w:ascii="Arial" w:hAnsi="Arial" w:cs="Arial"/>
                <w:b/>
                <w:bCs/>
                <w:color w:val="000000" w:themeColor="text1"/>
                <w:sz w:val="22"/>
                <w:szCs w:val="22"/>
              </w:rPr>
            </w:pPr>
            <w:r w:rsidRPr="00A13171">
              <w:rPr>
                <w:rFonts w:ascii="Arial" w:hAnsi="Arial" w:cs="Arial"/>
                <w:b/>
                <w:bCs/>
                <w:color w:val="000000" w:themeColor="text1"/>
                <w:sz w:val="22"/>
                <w:szCs w:val="22"/>
              </w:rPr>
              <w:t>Length:</w:t>
            </w:r>
          </w:p>
        </w:tc>
        <w:tc>
          <w:tcPr>
            <w:tcW w:w="7228" w:type="dxa"/>
          </w:tcPr>
          <w:p w14:paraId="330FA103" w14:textId="6367A097" w:rsidR="00467B05" w:rsidRPr="00A13171" w:rsidRDefault="0B409F3D" w:rsidP="1DCF08F9">
            <w:pPr>
              <w:spacing w:after="120" w:line="259" w:lineRule="auto"/>
              <w:rPr>
                <w:sz w:val="22"/>
                <w:szCs w:val="22"/>
              </w:rPr>
            </w:pPr>
            <w:r w:rsidRPr="00A13171">
              <w:rPr>
                <w:rFonts w:ascii="Arial" w:hAnsi="Arial" w:cs="Arial"/>
                <w:color w:val="000000" w:themeColor="text1"/>
                <w:sz w:val="22"/>
                <w:szCs w:val="22"/>
              </w:rPr>
              <w:t>Full Day</w:t>
            </w:r>
          </w:p>
        </w:tc>
      </w:tr>
      <w:tr w:rsidR="00467B05" w:rsidRPr="00A13171" w14:paraId="5333EC01" w14:textId="77777777" w:rsidTr="1DCF08F9">
        <w:tc>
          <w:tcPr>
            <w:tcW w:w="2122" w:type="dxa"/>
          </w:tcPr>
          <w:p w14:paraId="7E9237CD" w14:textId="16B424CA" w:rsidR="00467B05" w:rsidRPr="00A13171" w:rsidRDefault="00467B05" w:rsidP="00467B05">
            <w:pPr>
              <w:spacing w:after="120"/>
              <w:rPr>
                <w:rFonts w:ascii="Arial" w:hAnsi="Arial" w:cs="Arial"/>
                <w:b/>
                <w:bCs/>
                <w:color w:val="000000" w:themeColor="text1"/>
                <w:sz w:val="22"/>
                <w:szCs w:val="22"/>
              </w:rPr>
            </w:pPr>
            <w:r w:rsidRPr="00A13171">
              <w:rPr>
                <w:rFonts w:ascii="Arial" w:hAnsi="Arial" w:cs="Arial"/>
                <w:b/>
                <w:bCs/>
                <w:color w:val="000000" w:themeColor="text1"/>
                <w:sz w:val="22"/>
                <w:szCs w:val="22"/>
              </w:rPr>
              <w:t>Topic</w:t>
            </w:r>
            <w:r w:rsidR="4557726C" w:rsidRPr="00A13171">
              <w:rPr>
                <w:rFonts w:ascii="Arial" w:hAnsi="Arial" w:cs="Arial"/>
                <w:b/>
                <w:bCs/>
                <w:color w:val="000000" w:themeColor="text1"/>
                <w:sz w:val="22"/>
                <w:szCs w:val="22"/>
              </w:rPr>
              <w:t xml:space="preserve"> AM</w:t>
            </w:r>
            <w:r w:rsidRPr="00A13171">
              <w:rPr>
                <w:rFonts w:ascii="Arial" w:hAnsi="Arial" w:cs="Arial"/>
                <w:b/>
                <w:bCs/>
                <w:color w:val="000000" w:themeColor="text1"/>
                <w:sz w:val="22"/>
                <w:szCs w:val="22"/>
              </w:rPr>
              <w:t>:</w:t>
            </w:r>
          </w:p>
        </w:tc>
        <w:tc>
          <w:tcPr>
            <w:tcW w:w="7228" w:type="dxa"/>
          </w:tcPr>
          <w:p w14:paraId="4A73B001" w14:textId="70F4A3C0" w:rsidR="00467B05" w:rsidRPr="00A13171" w:rsidRDefault="30279991" w:rsidP="00467B05">
            <w:pPr>
              <w:spacing w:after="120"/>
              <w:rPr>
                <w:rFonts w:ascii="Arial" w:hAnsi="Arial" w:cs="Arial"/>
                <w:color w:val="000000" w:themeColor="text1"/>
                <w:sz w:val="22"/>
                <w:szCs w:val="22"/>
              </w:rPr>
            </w:pPr>
            <w:r w:rsidRPr="00A13171">
              <w:rPr>
                <w:rFonts w:ascii="Arial" w:hAnsi="Arial" w:cs="Arial"/>
                <w:color w:val="000000" w:themeColor="text1"/>
                <w:sz w:val="22"/>
                <w:szCs w:val="22"/>
              </w:rPr>
              <w:t>Student Achievement Plan and Data Analysis</w:t>
            </w:r>
          </w:p>
        </w:tc>
      </w:tr>
      <w:tr w:rsidR="00467B05" w:rsidRPr="00A13171" w14:paraId="6093F422" w14:textId="77777777" w:rsidTr="1DCF08F9">
        <w:tc>
          <w:tcPr>
            <w:tcW w:w="2122" w:type="dxa"/>
          </w:tcPr>
          <w:p w14:paraId="624D05A7" w14:textId="5A69AAC2" w:rsidR="00467B05" w:rsidRPr="00A13171" w:rsidRDefault="00467B05" w:rsidP="00467B05">
            <w:pPr>
              <w:spacing w:after="120"/>
              <w:rPr>
                <w:rFonts w:ascii="Arial" w:hAnsi="Arial" w:cs="Arial"/>
                <w:b/>
                <w:bCs/>
                <w:color w:val="000000" w:themeColor="text1"/>
                <w:sz w:val="22"/>
                <w:szCs w:val="22"/>
              </w:rPr>
            </w:pPr>
            <w:r w:rsidRPr="00A13171">
              <w:rPr>
                <w:rFonts w:ascii="Arial" w:hAnsi="Arial" w:cs="Arial"/>
                <w:b/>
                <w:bCs/>
                <w:color w:val="000000" w:themeColor="text1"/>
                <w:sz w:val="22"/>
                <w:szCs w:val="22"/>
              </w:rPr>
              <w:t>Entity Hosting:</w:t>
            </w:r>
          </w:p>
        </w:tc>
        <w:tc>
          <w:tcPr>
            <w:tcW w:w="7228" w:type="dxa"/>
          </w:tcPr>
          <w:p w14:paraId="28E818FB" w14:textId="08DCAE46" w:rsidR="00467B05" w:rsidRPr="00A13171" w:rsidRDefault="380DA721" w:rsidP="1DCF08F9">
            <w:pPr>
              <w:spacing w:after="120" w:line="240" w:lineRule="exact"/>
              <w:rPr>
                <w:rFonts w:ascii="Arial" w:eastAsia="Arial" w:hAnsi="Arial" w:cs="Arial"/>
                <w:color w:val="000000" w:themeColor="text1"/>
                <w:sz w:val="22"/>
                <w:szCs w:val="22"/>
              </w:rPr>
            </w:pPr>
            <w:r w:rsidRPr="00A13171">
              <w:rPr>
                <w:rFonts w:ascii="Arial" w:eastAsia="Arial" w:hAnsi="Arial" w:cs="Arial"/>
                <w:color w:val="000000" w:themeColor="text1"/>
                <w:sz w:val="22"/>
                <w:szCs w:val="22"/>
              </w:rPr>
              <w:t>Secondary Math Teachers will meet at St. Kateri Tekakwitha</w:t>
            </w:r>
            <w:r w:rsidR="08147098" w:rsidRPr="00A13171">
              <w:rPr>
                <w:rFonts w:ascii="Arial" w:eastAsia="Arial" w:hAnsi="Arial" w:cs="Arial"/>
                <w:color w:val="000000" w:themeColor="text1"/>
                <w:sz w:val="22"/>
                <w:szCs w:val="22"/>
              </w:rPr>
              <w:t xml:space="preserve"> C</w:t>
            </w:r>
            <w:r w:rsidR="35FDF371" w:rsidRPr="00A13171">
              <w:rPr>
                <w:rFonts w:ascii="Arial" w:eastAsia="Arial" w:hAnsi="Arial" w:cs="Arial"/>
                <w:color w:val="000000" w:themeColor="text1"/>
                <w:sz w:val="22"/>
                <w:szCs w:val="22"/>
              </w:rPr>
              <w:t>atholic Secondary School for the day.</w:t>
            </w:r>
          </w:p>
          <w:p w14:paraId="2AE6F0B5" w14:textId="1B3BA830" w:rsidR="00467B05" w:rsidRPr="00A13171" w:rsidRDefault="35FDF371" w:rsidP="1DCF08F9">
            <w:pPr>
              <w:spacing w:after="120" w:line="240" w:lineRule="exact"/>
              <w:rPr>
                <w:rFonts w:ascii="Arial" w:eastAsia="Arial" w:hAnsi="Arial" w:cs="Arial"/>
                <w:color w:val="000000" w:themeColor="text1"/>
                <w:sz w:val="22"/>
                <w:szCs w:val="22"/>
              </w:rPr>
            </w:pPr>
            <w:r w:rsidRPr="00A13171">
              <w:rPr>
                <w:rFonts w:ascii="Arial" w:eastAsia="Arial" w:hAnsi="Arial" w:cs="Arial"/>
                <w:color w:val="000000" w:themeColor="text1"/>
                <w:sz w:val="22"/>
                <w:szCs w:val="22"/>
              </w:rPr>
              <w:t>A</w:t>
            </w:r>
            <w:r w:rsidR="380DA721" w:rsidRPr="00A13171">
              <w:rPr>
                <w:rFonts w:ascii="Arial" w:eastAsia="Arial" w:hAnsi="Arial" w:cs="Arial"/>
                <w:color w:val="000000" w:themeColor="text1"/>
                <w:sz w:val="22"/>
                <w:szCs w:val="22"/>
              </w:rPr>
              <w:t xml:space="preserve">ll semester one and two Online Learning Teachers will report to Thomas Merton Oakville campus for the day.  </w:t>
            </w:r>
          </w:p>
          <w:p w14:paraId="3FDEC763" w14:textId="3A3E296E" w:rsidR="00467B05" w:rsidRPr="00A13171" w:rsidRDefault="380DA721" w:rsidP="00084B37">
            <w:pPr>
              <w:spacing w:after="120" w:line="240" w:lineRule="exact"/>
              <w:rPr>
                <w:rFonts w:ascii="Arial" w:eastAsia="Arial" w:hAnsi="Arial" w:cs="Arial"/>
                <w:color w:val="000000" w:themeColor="text1"/>
                <w:sz w:val="22"/>
                <w:szCs w:val="22"/>
              </w:rPr>
            </w:pPr>
            <w:r w:rsidRPr="00A13171">
              <w:rPr>
                <w:rFonts w:ascii="Arial" w:eastAsia="Arial" w:hAnsi="Arial" w:cs="Arial"/>
                <w:color w:val="000000" w:themeColor="text1"/>
                <w:sz w:val="22"/>
                <w:szCs w:val="22"/>
              </w:rPr>
              <w:t>All remaining staff report to their home school for the day.</w:t>
            </w:r>
          </w:p>
        </w:tc>
      </w:tr>
      <w:tr w:rsidR="00467B05" w:rsidRPr="00A13171" w14:paraId="6365D852" w14:textId="77777777" w:rsidTr="1DCF08F9">
        <w:tc>
          <w:tcPr>
            <w:tcW w:w="2122" w:type="dxa"/>
          </w:tcPr>
          <w:p w14:paraId="10997E79" w14:textId="77777777" w:rsidR="00467B05" w:rsidRPr="00A13171" w:rsidRDefault="00467B05" w:rsidP="00467B05">
            <w:pPr>
              <w:rPr>
                <w:rFonts w:ascii="Arial" w:hAnsi="Arial" w:cs="Arial"/>
                <w:b/>
                <w:bCs/>
                <w:color w:val="000000" w:themeColor="text1"/>
                <w:sz w:val="22"/>
                <w:szCs w:val="22"/>
              </w:rPr>
            </w:pPr>
            <w:r w:rsidRPr="00A13171">
              <w:rPr>
                <w:rFonts w:ascii="Arial" w:hAnsi="Arial" w:cs="Arial"/>
                <w:b/>
                <w:bCs/>
                <w:color w:val="000000" w:themeColor="text1"/>
                <w:sz w:val="22"/>
                <w:szCs w:val="22"/>
              </w:rPr>
              <w:t>Presenter(s)/</w:t>
            </w:r>
          </w:p>
          <w:p w14:paraId="2721770F" w14:textId="6B95A459" w:rsidR="00467B05" w:rsidRPr="00A13171" w:rsidRDefault="00467B05" w:rsidP="00467B05">
            <w:pPr>
              <w:spacing w:after="120"/>
              <w:rPr>
                <w:rFonts w:ascii="Arial" w:hAnsi="Arial" w:cs="Arial"/>
                <w:b/>
                <w:bCs/>
                <w:color w:val="000000" w:themeColor="text1"/>
                <w:sz w:val="22"/>
                <w:szCs w:val="22"/>
              </w:rPr>
            </w:pPr>
            <w:r w:rsidRPr="00A13171">
              <w:rPr>
                <w:rFonts w:ascii="Arial" w:hAnsi="Arial" w:cs="Arial"/>
                <w:b/>
                <w:bCs/>
                <w:color w:val="000000" w:themeColor="text1"/>
                <w:sz w:val="22"/>
                <w:szCs w:val="22"/>
              </w:rPr>
              <w:t>Facilitator(s):</w:t>
            </w:r>
          </w:p>
        </w:tc>
        <w:tc>
          <w:tcPr>
            <w:tcW w:w="7228" w:type="dxa"/>
          </w:tcPr>
          <w:p w14:paraId="690A0E95" w14:textId="3950A3AD" w:rsidR="0FB9D0C5" w:rsidRPr="00A13171" w:rsidRDefault="0FB9D0C5" w:rsidP="2C66686F">
            <w:pPr>
              <w:spacing w:line="259" w:lineRule="auto"/>
              <w:rPr>
                <w:rFonts w:ascii="Arial" w:hAnsi="Arial" w:cs="Arial"/>
                <w:color w:val="000000" w:themeColor="text1"/>
                <w:sz w:val="22"/>
                <w:szCs w:val="22"/>
              </w:rPr>
            </w:pPr>
            <w:r w:rsidRPr="00A13171">
              <w:rPr>
                <w:rFonts w:ascii="Arial" w:hAnsi="Arial" w:cs="Arial"/>
                <w:color w:val="000000" w:themeColor="text1"/>
                <w:sz w:val="22"/>
                <w:szCs w:val="22"/>
              </w:rPr>
              <w:t>School Administrators</w:t>
            </w:r>
            <w:r w:rsidR="4ABD382B" w:rsidRPr="00A13171">
              <w:rPr>
                <w:rFonts w:ascii="Arial" w:hAnsi="Arial" w:cs="Arial"/>
                <w:color w:val="000000" w:themeColor="text1"/>
                <w:sz w:val="22"/>
                <w:szCs w:val="22"/>
              </w:rPr>
              <w:t xml:space="preserve"> and school-based teams</w:t>
            </w:r>
          </w:p>
          <w:p w14:paraId="49E14D78" w14:textId="77777777" w:rsidR="00467B05" w:rsidRPr="00A13171" w:rsidRDefault="00467B05" w:rsidP="00467B05">
            <w:pPr>
              <w:spacing w:after="120"/>
              <w:rPr>
                <w:rFonts w:ascii="Arial" w:hAnsi="Arial" w:cs="Arial"/>
                <w:color w:val="000000" w:themeColor="text1"/>
                <w:sz w:val="22"/>
                <w:szCs w:val="22"/>
              </w:rPr>
            </w:pPr>
          </w:p>
        </w:tc>
      </w:tr>
      <w:tr w:rsidR="00467B05" w:rsidRPr="00A13171" w14:paraId="5449C8D6" w14:textId="77777777" w:rsidTr="1DCF08F9">
        <w:tc>
          <w:tcPr>
            <w:tcW w:w="2122" w:type="dxa"/>
          </w:tcPr>
          <w:p w14:paraId="2A8124C5" w14:textId="429C4038" w:rsidR="00467B05" w:rsidRPr="00A13171" w:rsidRDefault="00467B05" w:rsidP="1DCF08F9">
            <w:pPr>
              <w:rPr>
                <w:rFonts w:ascii="Arial" w:hAnsi="Arial" w:cs="Arial"/>
                <w:b/>
                <w:bCs/>
                <w:sz w:val="22"/>
                <w:szCs w:val="22"/>
              </w:rPr>
            </w:pPr>
            <w:r w:rsidRPr="00A13171">
              <w:rPr>
                <w:rFonts w:ascii="Arial" w:hAnsi="Arial" w:cs="Arial"/>
                <w:b/>
                <w:bCs/>
                <w:sz w:val="22"/>
                <w:szCs w:val="22"/>
              </w:rPr>
              <w:t>Format:</w:t>
            </w:r>
          </w:p>
        </w:tc>
        <w:tc>
          <w:tcPr>
            <w:tcW w:w="7228" w:type="dxa"/>
          </w:tcPr>
          <w:p w14:paraId="376C641F" w14:textId="0C30A838" w:rsidR="00467B05" w:rsidRPr="00A13171" w:rsidRDefault="00467B05" w:rsidP="00467B05">
            <w:pPr>
              <w:rPr>
                <w:rFonts w:ascii="Arial" w:hAnsi="Arial" w:cs="Arial"/>
                <w:sz w:val="22"/>
                <w:szCs w:val="22"/>
              </w:rPr>
            </w:pPr>
            <w:r w:rsidRPr="00A13171">
              <w:rPr>
                <w:rFonts w:ascii="Arial" w:hAnsi="Arial" w:cs="Arial"/>
                <w:sz w:val="22"/>
                <w:szCs w:val="22"/>
              </w:rPr>
              <w:t>In person</w:t>
            </w:r>
            <w:r w:rsidR="00A13171" w:rsidRPr="00A13171">
              <w:rPr>
                <w:rFonts w:ascii="Arial" w:hAnsi="Arial" w:cs="Arial"/>
                <w:sz w:val="22"/>
                <w:szCs w:val="22"/>
              </w:rPr>
              <w:br/>
            </w:r>
          </w:p>
        </w:tc>
      </w:tr>
      <w:tr w:rsidR="00467B05" w:rsidRPr="00A13171" w14:paraId="58C58452" w14:textId="77777777" w:rsidTr="1DCF08F9">
        <w:tc>
          <w:tcPr>
            <w:tcW w:w="2122" w:type="dxa"/>
          </w:tcPr>
          <w:p w14:paraId="04F9714A" w14:textId="16453444" w:rsidR="00467B05" w:rsidRPr="00A13171" w:rsidRDefault="00467B05" w:rsidP="00467B05">
            <w:pPr>
              <w:rPr>
                <w:rFonts w:ascii="Arial" w:hAnsi="Arial" w:cs="Arial"/>
                <w:b/>
                <w:bCs/>
                <w:sz w:val="22"/>
                <w:szCs w:val="22"/>
              </w:rPr>
            </w:pPr>
            <w:r w:rsidRPr="00A13171">
              <w:rPr>
                <w:rFonts w:ascii="Arial" w:hAnsi="Arial" w:cs="Arial"/>
                <w:b/>
                <w:bCs/>
                <w:sz w:val="22"/>
                <w:szCs w:val="22"/>
              </w:rPr>
              <w:t>Description:</w:t>
            </w:r>
          </w:p>
        </w:tc>
        <w:tc>
          <w:tcPr>
            <w:tcW w:w="7228" w:type="dxa"/>
          </w:tcPr>
          <w:p w14:paraId="424E1BF2" w14:textId="396850E4" w:rsidR="4C9BBA0B" w:rsidRPr="00A13171" w:rsidRDefault="4C9BBA0B" w:rsidP="1DCF08F9">
            <w:pPr>
              <w:spacing w:after="160" w:line="240" w:lineRule="exact"/>
              <w:jc w:val="both"/>
              <w:rPr>
                <w:rFonts w:ascii="Arial" w:eastAsia="Arial" w:hAnsi="Arial" w:cs="Arial"/>
                <w:color w:val="000000" w:themeColor="text1"/>
                <w:sz w:val="22"/>
                <w:szCs w:val="22"/>
              </w:rPr>
            </w:pPr>
            <w:r w:rsidRPr="00A13171">
              <w:rPr>
                <w:rFonts w:ascii="Arial" w:eastAsia="Arial" w:hAnsi="Arial" w:cs="Arial"/>
                <w:color w:val="000000" w:themeColor="text1"/>
                <w:sz w:val="22"/>
                <w:szCs w:val="22"/>
              </w:rPr>
              <w:t>School teams will continue to work on their Student Achievement Plan (SAP). School administrators alongside their school teams will introduce the new SAP template to the staff and plan learning activities that explore student data and school climate data, as it relates to the SAP.  Equity and Inclusion will continue to be a foundation for the SAP. All staff have a collective responsibility to identify disparities in outcomes and eliminate systemic barriers ensuring that all students are successful. There is an expectation that all schools will review and include pertinent, disaggregated data (e.g., School Climate Survey, Student Census) when creating their Student Action Plan.</w:t>
            </w:r>
          </w:p>
          <w:p w14:paraId="0CED373F" w14:textId="587F7576" w:rsidR="4C9BBA0B" w:rsidRPr="00A13171" w:rsidRDefault="4C9BBA0B" w:rsidP="1DCF08F9">
            <w:pPr>
              <w:spacing w:after="160" w:line="240" w:lineRule="exact"/>
              <w:jc w:val="both"/>
              <w:rPr>
                <w:rFonts w:ascii="Arial" w:eastAsia="Arial" w:hAnsi="Arial" w:cs="Arial"/>
                <w:color w:val="000000" w:themeColor="text1"/>
                <w:sz w:val="22"/>
                <w:szCs w:val="22"/>
              </w:rPr>
            </w:pPr>
            <w:r w:rsidRPr="00A13171">
              <w:rPr>
                <w:rFonts w:ascii="Arial" w:eastAsia="Arial" w:hAnsi="Arial" w:cs="Arial"/>
                <w:color w:val="000000" w:themeColor="text1"/>
                <w:sz w:val="22"/>
                <w:szCs w:val="22"/>
              </w:rPr>
              <w:t>School-based teams will explore data sets to identify students’ urgent learning need(s). Once school-based teams complete the introduction to the new SAP template, department time is given to unpack data relevant to each department. Departments will address the students’ urgent learning needs, strategies and systems in place or need to be created to respond to learning needs and the staff’s urgent learning need(s) to address the students’ urgent learning need(s). Each department will create goal(s) to address their needs, work on SAP plan, set implementation dates, and monitoring dates.</w:t>
            </w:r>
          </w:p>
          <w:p w14:paraId="010804E3" w14:textId="273DC0D1" w:rsidR="4C9BBA0B" w:rsidRPr="00A13171" w:rsidRDefault="4C9BBA0B" w:rsidP="1DCF08F9">
            <w:pPr>
              <w:spacing w:after="160" w:line="240" w:lineRule="exact"/>
              <w:jc w:val="both"/>
              <w:rPr>
                <w:rFonts w:ascii="Arial" w:eastAsia="Arial" w:hAnsi="Arial" w:cs="Arial"/>
                <w:color w:val="000000" w:themeColor="text1"/>
                <w:sz w:val="22"/>
                <w:szCs w:val="22"/>
              </w:rPr>
            </w:pPr>
            <w:r w:rsidRPr="00A13171">
              <w:rPr>
                <w:rFonts w:ascii="Arial" w:eastAsia="Arial" w:hAnsi="Arial" w:cs="Arial"/>
                <w:color w:val="000000" w:themeColor="text1"/>
                <w:sz w:val="22"/>
                <w:szCs w:val="22"/>
              </w:rPr>
              <w:t>Secondary Math teachers will complete the same activity with a focus on reflecting on data relative to their department and creating Numeracy goals for the school’s Student Achievement Plan.</w:t>
            </w:r>
          </w:p>
          <w:p w14:paraId="68CC9091" w14:textId="3446F3B2" w:rsidR="1DCF08F9" w:rsidRPr="00A13171" w:rsidRDefault="4C9BBA0B" w:rsidP="1DCF08F9">
            <w:pPr>
              <w:spacing w:after="160" w:line="240" w:lineRule="exact"/>
              <w:jc w:val="both"/>
              <w:rPr>
                <w:rFonts w:ascii="Arial" w:eastAsia="Arial" w:hAnsi="Arial" w:cs="Arial"/>
                <w:color w:val="000000" w:themeColor="text1"/>
                <w:sz w:val="22"/>
                <w:szCs w:val="22"/>
              </w:rPr>
            </w:pPr>
            <w:r w:rsidRPr="00A13171">
              <w:rPr>
                <w:rFonts w:ascii="Arial" w:eastAsia="Arial" w:hAnsi="Arial" w:cs="Arial"/>
                <w:color w:val="000000" w:themeColor="text1"/>
                <w:sz w:val="22"/>
                <w:szCs w:val="22"/>
              </w:rPr>
              <w:t xml:space="preserve">Online learning teachers for both semesters one and two will complete the same activity with a focus unpacking learning from Bringing Online Learning Together that responds to Online learning needs for students and staff. D2L supports and Ministry of Education presenters from </w:t>
            </w:r>
            <w:proofErr w:type="spellStart"/>
            <w:r w:rsidRPr="00A13171">
              <w:rPr>
                <w:rFonts w:ascii="Arial" w:eastAsia="Arial" w:hAnsi="Arial" w:cs="Arial"/>
                <w:color w:val="000000" w:themeColor="text1"/>
                <w:sz w:val="22"/>
                <w:szCs w:val="22"/>
              </w:rPr>
              <w:t>eLO</w:t>
            </w:r>
            <w:proofErr w:type="spellEnd"/>
            <w:r w:rsidRPr="00A13171">
              <w:rPr>
                <w:rFonts w:ascii="Arial" w:eastAsia="Arial" w:hAnsi="Arial" w:cs="Arial"/>
                <w:color w:val="000000" w:themeColor="text1"/>
                <w:sz w:val="22"/>
                <w:szCs w:val="22"/>
              </w:rPr>
              <w:t xml:space="preserve"> onsite to review online learning pedagogy and ways to use Brightspace/D2L to enhance student engagement and learning</w:t>
            </w:r>
            <w:r w:rsidR="00A13171" w:rsidRPr="00A13171">
              <w:rPr>
                <w:rFonts w:ascii="Arial" w:eastAsia="Arial" w:hAnsi="Arial" w:cs="Arial"/>
                <w:color w:val="000000" w:themeColor="text1"/>
                <w:sz w:val="22"/>
                <w:szCs w:val="22"/>
              </w:rPr>
              <w:t>.</w:t>
            </w:r>
          </w:p>
          <w:p w14:paraId="37BB5F59" w14:textId="2B9BDB2E" w:rsidR="2C66686F" w:rsidRPr="00A13171" w:rsidRDefault="2C66686F" w:rsidP="2C66686F">
            <w:pPr>
              <w:rPr>
                <w:rFonts w:ascii="Arial" w:hAnsi="Arial" w:cs="Arial"/>
                <w:sz w:val="22"/>
                <w:szCs w:val="22"/>
              </w:rPr>
            </w:pPr>
          </w:p>
          <w:p w14:paraId="707BCF1D" w14:textId="0475BFAC" w:rsidR="00766DEA" w:rsidRPr="00A13171" w:rsidRDefault="00766DEA" w:rsidP="00467B05">
            <w:pPr>
              <w:rPr>
                <w:rFonts w:ascii="Arial" w:hAnsi="Arial" w:cs="Arial"/>
                <w:sz w:val="22"/>
                <w:szCs w:val="22"/>
              </w:rPr>
            </w:pPr>
          </w:p>
        </w:tc>
      </w:tr>
      <w:tr w:rsidR="00A13171" w:rsidRPr="00A13171" w14:paraId="3173D164" w14:textId="77777777" w:rsidTr="1DCF08F9">
        <w:tc>
          <w:tcPr>
            <w:tcW w:w="2122" w:type="dxa"/>
          </w:tcPr>
          <w:p w14:paraId="49E7CA42" w14:textId="4DDC57D7" w:rsidR="00A13171" w:rsidRPr="00A13171" w:rsidRDefault="00A13171" w:rsidP="00467B05">
            <w:pPr>
              <w:rPr>
                <w:rFonts w:ascii="Arial" w:hAnsi="Arial" w:cs="Arial"/>
                <w:b/>
                <w:bCs/>
                <w:sz w:val="22"/>
                <w:szCs w:val="22"/>
              </w:rPr>
            </w:pPr>
            <w:r w:rsidRPr="00A13171">
              <w:rPr>
                <w:rFonts w:ascii="Arial" w:hAnsi="Arial" w:cs="Arial"/>
                <w:b/>
                <w:bCs/>
                <w:color w:val="000000" w:themeColor="text1"/>
                <w:sz w:val="22"/>
                <w:szCs w:val="22"/>
              </w:rPr>
              <w:lastRenderedPageBreak/>
              <w:t>Topic PM:</w:t>
            </w:r>
          </w:p>
        </w:tc>
        <w:tc>
          <w:tcPr>
            <w:tcW w:w="7228" w:type="dxa"/>
          </w:tcPr>
          <w:p w14:paraId="5C472C1A" w14:textId="155A4D44" w:rsidR="00A13171" w:rsidRPr="004554E1" w:rsidRDefault="004554E1" w:rsidP="1DCF08F9">
            <w:pPr>
              <w:spacing w:after="160" w:line="240" w:lineRule="exact"/>
              <w:jc w:val="both"/>
              <w:rPr>
                <w:rFonts w:ascii="Arial" w:eastAsia="Arial" w:hAnsi="Arial" w:cs="Arial"/>
                <w:color w:val="000000" w:themeColor="text1"/>
                <w:sz w:val="22"/>
                <w:szCs w:val="22"/>
              </w:rPr>
            </w:pPr>
            <w:r w:rsidRPr="004554E1">
              <w:rPr>
                <w:rFonts w:ascii="Arial" w:hAnsi="Arial" w:cs="Arial"/>
                <w:sz w:val="22"/>
                <w:szCs w:val="22"/>
              </w:rPr>
              <w:t>Supporting new de-streamed courses implementing best practices used with previous de-streamed courses.</w:t>
            </w:r>
          </w:p>
        </w:tc>
      </w:tr>
      <w:tr w:rsidR="004554E1" w:rsidRPr="003937D9" w14:paraId="13D4F807" w14:textId="77777777" w:rsidTr="1DCF08F9">
        <w:tc>
          <w:tcPr>
            <w:tcW w:w="2122" w:type="dxa"/>
          </w:tcPr>
          <w:p w14:paraId="171CA5AC" w14:textId="5F691364" w:rsidR="004554E1" w:rsidRPr="003937D9" w:rsidRDefault="000F1CEB" w:rsidP="00467B05">
            <w:pPr>
              <w:rPr>
                <w:rFonts w:ascii="Arial" w:hAnsi="Arial" w:cs="Arial"/>
                <w:b/>
                <w:bCs/>
                <w:color w:val="000000" w:themeColor="text1"/>
                <w:sz w:val="22"/>
                <w:szCs w:val="22"/>
              </w:rPr>
            </w:pPr>
            <w:r w:rsidRPr="003937D9">
              <w:rPr>
                <w:rFonts w:ascii="Arial" w:hAnsi="Arial" w:cs="Arial"/>
                <w:b/>
                <w:bCs/>
                <w:color w:val="000000" w:themeColor="text1"/>
                <w:sz w:val="22"/>
                <w:szCs w:val="22"/>
              </w:rPr>
              <w:t>Description:</w:t>
            </w:r>
          </w:p>
        </w:tc>
        <w:tc>
          <w:tcPr>
            <w:tcW w:w="7228" w:type="dxa"/>
          </w:tcPr>
          <w:p w14:paraId="3F4D8B11" w14:textId="025ED11F" w:rsidR="003937D9" w:rsidRPr="003937D9" w:rsidRDefault="003937D9" w:rsidP="003937D9">
            <w:pPr>
              <w:rPr>
                <w:rFonts w:ascii="Arial" w:hAnsi="Arial" w:cs="Arial"/>
                <w:sz w:val="22"/>
                <w:szCs w:val="22"/>
              </w:rPr>
            </w:pPr>
            <w:r w:rsidRPr="003937D9">
              <w:rPr>
                <w:rFonts w:ascii="Arial" w:hAnsi="Arial" w:cs="Arial"/>
                <w:sz w:val="22"/>
                <w:szCs w:val="22"/>
              </w:rPr>
              <w:t xml:space="preserve">School teams will be led by Principal (or designate) for the first part of the afternoon, then </w:t>
            </w:r>
            <w:proofErr w:type="spellStart"/>
            <w:r w:rsidRPr="003937D9">
              <w:rPr>
                <w:rFonts w:ascii="Arial" w:hAnsi="Arial" w:cs="Arial"/>
                <w:sz w:val="22"/>
                <w:szCs w:val="22"/>
              </w:rPr>
              <w:t>Destreaming</w:t>
            </w:r>
            <w:proofErr w:type="spellEnd"/>
            <w:r w:rsidRPr="003937D9">
              <w:rPr>
                <w:rFonts w:ascii="Arial" w:hAnsi="Arial" w:cs="Arial"/>
                <w:sz w:val="22"/>
                <w:szCs w:val="22"/>
              </w:rPr>
              <w:t xml:space="preserve"> Coaches and in their departments for the remainder of the afternoon.  </w:t>
            </w:r>
          </w:p>
          <w:p w14:paraId="1CDCD1D6" w14:textId="0A894BBC" w:rsidR="003937D9" w:rsidRPr="003937D9" w:rsidRDefault="003937D9" w:rsidP="003937D9">
            <w:pPr>
              <w:rPr>
                <w:rFonts w:ascii="Arial" w:hAnsi="Arial" w:cs="Arial"/>
                <w:sz w:val="22"/>
                <w:szCs w:val="22"/>
              </w:rPr>
            </w:pPr>
            <w:r>
              <w:rPr>
                <w:rFonts w:ascii="Arial" w:hAnsi="Arial" w:cs="Arial"/>
                <w:sz w:val="22"/>
                <w:szCs w:val="22"/>
              </w:rPr>
              <w:br/>
            </w:r>
            <w:r w:rsidRPr="003937D9">
              <w:rPr>
                <w:rFonts w:ascii="Arial" w:hAnsi="Arial" w:cs="Arial"/>
                <w:sz w:val="22"/>
                <w:szCs w:val="22"/>
              </w:rPr>
              <w:t xml:space="preserve">Staff will participate in a collaborative session unpacking the move from a grade 9 </w:t>
            </w:r>
            <w:proofErr w:type="spellStart"/>
            <w:r w:rsidRPr="003937D9">
              <w:rPr>
                <w:rFonts w:ascii="Arial" w:hAnsi="Arial" w:cs="Arial"/>
                <w:sz w:val="22"/>
                <w:szCs w:val="22"/>
              </w:rPr>
              <w:t>destreamed</w:t>
            </w:r>
            <w:proofErr w:type="spellEnd"/>
            <w:r w:rsidRPr="003937D9">
              <w:rPr>
                <w:rFonts w:ascii="Arial" w:hAnsi="Arial" w:cs="Arial"/>
                <w:sz w:val="22"/>
                <w:szCs w:val="22"/>
              </w:rPr>
              <w:t xml:space="preserve"> class into a grade 10 streamed class focussing on the following questions:</w:t>
            </w:r>
          </w:p>
          <w:p w14:paraId="5E6ABD3B" w14:textId="77777777" w:rsidR="003937D9" w:rsidRPr="003937D9" w:rsidRDefault="003937D9" w:rsidP="003937D9">
            <w:pPr>
              <w:pStyle w:val="ListParagraph"/>
              <w:numPr>
                <w:ilvl w:val="0"/>
                <w:numId w:val="2"/>
              </w:numPr>
              <w:rPr>
                <w:rFonts w:ascii="Arial" w:hAnsi="Arial" w:cs="Arial"/>
              </w:rPr>
            </w:pPr>
            <w:r w:rsidRPr="003937D9">
              <w:rPr>
                <w:rFonts w:ascii="Arial" w:hAnsi="Arial" w:cs="Arial"/>
              </w:rPr>
              <w:t xml:space="preserve">How do we support students in a </w:t>
            </w:r>
            <w:proofErr w:type="spellStart"/>
            <w:r w:rsidRPr="003937D9">
              <w:rPr>
                <w:rFonts w:ascii="Arial" w:hAnsi="Arial" w:cs="Arial"/>
              </w:rPr>
              <w:t>destreamed</w:t>
            </w:r>
            <w:proofErr w:type="spellEnd"/>
            <w:r w:rsidRPr="003937D9">
              <w:rPr>
                <w:rFonts w:ascii="Arial" w:hAnsi="Arial" w:cs="Arial"/>
              </w:rPr>
              <w:t xml:space="preserve"> class as they continue to explore educational pathways?</w:t>
            </w:r>
          </w:p>
          <w:p w14:paraId="3FEA6D01" w14:textId="77777777" w:rsidR="003937D9" w:rsidRPr="003937D9" w:rsidRDefault="003937D9" w:rsidP="003937D9">
            <w:pPr>
              <w:pStyle w:val="ListParagraph"/>
              <w:numPr>
                <w:ilvl w:val="0"/>
                <w:numId w:val="2"/>
              </w:numPr>
              <w:rPr>
                <w:rFonts w:ascii="Arial" w:hAnsi="Arial" w:cs="Arial"/>
              </w:rPr>
            </w:pPr>
            <w:r w:rsidRPr="003937D9">
              <w:rPr>
                <w:rFonts w:ascii="Arial" w:hAnsi="Arial" w:cs="Arial"/>
              </w:rPr>
              <w:t>How is our current work supporting the pathways options of our Secondary students?</w:t>
            </w:r>
          </w:p>
          <w:p w14:paraId="1F64A0C6" w14:textId="77777777" w:rsidR="003937D9" w:rsidRPr="003937D9" w:rsidRDefault="003937D9" w:rsidP="003937D9">
            <w:pPr>
              <w:pStyle w:val="ListParagraph"/>
              <w:numPr>
                <w:ilvl w:val="0"/>
                <w:numId w:val="2"/>
              </w:numPr>
              <w:rPr>
                <w:rFonts w:ascii="Arial" w:hAnsi="Arial" w:cs="Arial"/>
              </w:rPr>
            </w:pPr>
            <w:proofErr w:type="spellStart"/>
            <w:r w:rsidRPr="003937D9">
              <w:rPr>
                <w:rFonts w:ascii="Arial" w:hAnsi="Arial" w:cs="Arial"/>
              </w:rPr>
              <w:t>Destreaming</w:t>
            </w:r>
            <w:proofErr w:type="spellEnd"/>
            <w:r w:rsidRPr="003937D9">
              <w:rPr>
                <w:rFonts w:ascii="Arial" w:hAnsi="Arial" w:cs="Arial"/>
              </w:rPr>
              <w:t xml:space="preserve"> Teaching Coaches will facilitate the sharing of high-impact strategies that maximize learning outcomes in </w:t>
            </w:r>
            <w:proofErr w:type="spellStart"/>
            <w:r w:rsidRPr="003937D9">
              <w:rPr>
                <w:rFonts w:ascii="Arial" w:hAnsi="Arial" w:cs="Arial"/>
              </w:rPr>
              <w:t>destreamed</w:t>
            </w:r>
            <w:proofErr w:type="spellEnd"/>
            <w:r w:rsidRPr="003937D9">
              <w:rPr>
                <w:rFonts w:ascii="Arial" w:hAnsi="Arial" w:cs="Arial"/>
              </w:rPr>
              <w:t xml:space="preserve"> classes </w:t>
            </w:r>
          </w:p>
          <w:p w14:paraId="7278847F" w14:textId="77777777" w:rsidR="003937D9" w:rsidRPr="003937D9" w:rsidRDefault="003937D9" w:rsidP="003937D9">
            <w:pPr>
              <w:pStyle w:val="ListParagraph"/>
              <w:numPr>
                <w:ilvl w:val="0"/>
                <w:numId w:val="1"/>
              </w:numPr>
              <w:rPr>
                <w:rFonts w:ascii="Arial" w:hAnsi="Arial" w:cs="Arial"/>
              </w:rPr>
            </w:pPr>
            <w:r w:rsidRPr="003937D9">
              <w:rPr>
                <w:rFonts w:ascii="Arial" w:hAnsi="Arial" w:cs="Arial"/>
              </w:rPr>
              <w:t>Individual departments (</w:t>
            </w:r>
            <w:proofErr w:type="gramStart"/>
            <w:r w:rsidRPr="003937D9">
              <w:rPr>
                <w:rFonts w:ascii="Arial" w:hAnsi="Arial" w:cs="Arial"/>
              </w:rPr>
              <w:t>e.g.</w:t>
            </w:r>
            <w:proofErr w:type="gramEnd"/>
            <w:r w:rsidRPr="003937D9">
              <w:rPr>
                <w:rFonts w:ascii="Arial" w:hAnsi="Arial" w:cs="Arial"/>
              </w:rPr>
              <w:t xml:space="preserve"> English, Science, Religion) will meet to further discuss the implementation of these high impact strategies</w:t>
            </w:r>
          </w:p>
          <w:p w14:paraId="148001A9" w14:textId="2B696CCD" w:rsidR="003937D9" w:rsidRPr="003937D9" w:rsidRDefault="003937D9" w:rsidP="003937D9">
            <w:pPr>
              <w:rPr>
                <w:rFonts w:ascii="Arial" w:hAnsi="Arial" w:cs="Arial"/>
                <w:b/>
                <w:bCs/>
                <w:sz w:val="22"/>
                <w:szCs w:val="22"/>
              </w:rPr>
            </w:pPr>
            <w:r w:rsidRPr="003937D9">
              <w:rPr>
                <w:rFonts w:ascii="Arial" w:hAnsi="Arial" w:cs="Arial"/>
                <w:b/>
                <w:bCs/>
                <w:sz w:val="22"/>
                <w:szCs w:val="22"/>
              </w:rPr>
              <w:t xml:space="preserve">Secondary Mathematics </w:t>
            </w:r>
            <w:r>
              <w:rPr>
                <w:rFonts w:ascii="Arial" w:hAnsi="Arial" w:cs="Arial"/>
                <w:b/>
                <w:bCs/>
                <w:sz w:val="22"/>
                <w:szCs w:val="22"/>
              </w:rPr>
              <w:t>E</w:t>
            </w:r>
            <w:r w:rsidRPr="003937D9">
              <w:rPr>
                <w:rFonts w:ascii="Arial" w:hAnsi="Arial" w:cs="Arial"/>
                <w:b/>
                <w:bCs/>
                <w:sz w:val="22"/>
                <w:szCs w:val="22"/>
              </w:rPr>
              <w:t xml:space="preserve">ducators </w:t>
            </w:r>
          </w:p>
          <w:p w14:paraId="0DCC7E40" w14:textId="77777777" w:rsidR="003937D9" w:rsidRPr="003937D9" w:rsidRDefault="003937D9" w:rsidP="003937D9">
            <w:pPr>
              <w:rPr>
                <w:rFonts w:ascii="Arial" w:hAnsi="Arial" w:cs="Arial"/>
                <w:sz w:val="22"/>
                <w:szCs w:val="22"/>
              </w:rPr>
            </w:pPr>
            <w:r w:rsidRPr="003937D9">
              <w:rPr>
                <w:rFonts w:ascii="Arial" w:hAnsi="Arial" w:cs="Arial"/>
                <w:sz w:val="22"/>
                <w:szCs w:val="22"/>
              </w:rPr>
              <w:t xml:space="preserve">Educators focus on the implementation of an online tool, </w:t>
            </w:r>
            <w:proofErr w:type="spellStart"/>
            <w:r w:rsidRPr="003937D9">
              <w:rPr>
                <w:rFonts w:ascii="Arial" w:hAnsi="Arial" w:cs="Arial"/>
                <w:sz w:val="22"/>
                <w:szCs w:val="22"/>
              </w:rPr>
              <w:t>Knowledgehook</w:t>
            </w:r>
            <w:proofErr w:type="spellEnd"/>
            <w:r w:rsidRPr="003937D9">
              <w:rPr>
                <w:rFonts w:ascii="Arial" w:hAnsi="Arial" w:cs="Arial"/>
                <w:sz w:val="22"/>
                <w:szCs w:val="22"/>
              </w:rPr>
              <w:t xml:space="preserve">, that will inform staff on student progress, provide instructional assistance and support teachers in implementing </w:t>
            </w:r>
            <w:proofErr w:type="spellStart"/>
            <w:r w:rsidRPr="003937D9">
              <w:rPr>
                <w:rFonts w:ascii="Arial" w:hAnsi="Arial" w:cs="Arial"/>
                <w:sz w:val="22"/>
                <w:szCs w:val="22"/>
              </w:rPr>
              <w:t>destreamed</w:t>
            </w:r>
            <w:proofErr w:type="spellEnd"/>
            <w:r w:rsidRPr="003937D9">
              <w:rPr>
                <w:rFonts w:ascii="Arial" w:hAnsi="Arial" w:cs="Arial"/>
                <w:sz w:val="22"/>
                <w:szCs w:val="22"/>
              </w:rPr>
              <w:t xml:space="preserve"> classes and transitions to the following year; a representative from </w:t>
            </w:r>
            <w:proofErr w:type="spellStart"/>
            <w:r w:rsidRPr="003937D9">
              <w:rPr>
                <w:rFonts w:ascii="Arial" w:hAnsi="Arial" w:cs="Arial"/>
                <w:sz w:val="22"/>
                <w:szCs w:val="22"/>
              </w:rPr>
              <w:t>Knowledgehook</w:t>
            </w:r>
            <w:proofErr w:type="spellEnd"/>
            <w:r w:rsidRPr="003937D9">
              <w:rPr>
                <w:rFonts w:ascii="Arial" w:hAnsi="Arial" w:cs="Arial"/>
                <w:sz w:val="22"/>
                <w:szCs w:val="22"/>
              </w:rPr>
              <w:t xml:space="preserve"> will lead for a portion of this time</w:t>
            </w:r>
          </w:p>
          <w:p w14:paraId="79140628" w14:textId="14C54E24" w:rsidR="003937D9" w:rsidRPr="003937D9" w:rsidRDefault="003937D9" w:rsidP="003937D9">
            <w:pPr>
              <w:rPr>
                <w:rFonts w:ascii="Arial" w:hAnsi="Arial" w:cs="Arial"/>
                <w:b/>
                <w:bCs/>
                <w:sz w:val="22"/>
                <w:szCs w:val="22"/>
              </w:rPr>
            </w:pPr>
            <w:r>
              <w:rPr>
                <w:rFonts w:ascii="Arial" w:hAnsi="Arial" w:cs="Arial"/>
                <w:b/>
                <w:bCs/>
                <w:sz w:val="22"/>
                <w:szCs w:val="22"/>
              </w:rPr>
              <w:br/>
            </w:r>
            <w:r w:rsidRPr="003937D9">
              <w:rPr>
                <w:rFonts w:ascii="Arial" w:hAnsi="Arial" w:cs="Arial"/>
                <w:b/>
                <w:bCs/>
                <w:sz w:val="22"/>
                <w:szCs w:val="22"/>
              </w:rPr>
              <w:t xml:space="preserve">Online Learning Teachers </w:t>
            </w:r>
            <w:r>
              <w:rPr>
                <w:rFonts w:ascii="Arial" w:hAnsi="Arial" w:cs="Arial"/>
                <w:b/>
                <w:bCs/>
                <w:sz w:val="22"/>
                <w:szCs w:val="22"/>
              </w:rPr>
              <w:t>f</w:t>
            </w:r>
            <w:r w:rsidRPr="003937D9">
              <w:rPr>
                <w:rFonts w:ascii="Arial" w:hAnsi="Arial" w:cs="Arial"/>
                <w:b/>
                <w:bCs/>
                <w:sz w:val="22"/>
                <w:szCs w:val="22"/>
              </w:rPr>
              <w:t xml:space="preserve">or Semester One </w:t>
            </w:r>
            <w:r>
              <w:rPr>
                <w:rFonts w:ascii="Arial" w:hAnsi="Arial" w:cs="Arial"/>
                <w:b/>
                <w:bCs/>
                <w:sz w:val="22"/>
                <w:szCs w:val="22"/>
              </w:rPr>
              <w:t>a</w:t>
            </w:r>
            <w:r w:rsidRPr="003937D9">
              <w:rPr>
                <w:rFonts w:ascii="Arial" w:hAnsi="Arial" w:cs="Arial"/>
                <w:b/>
                <w:bCs/>
                <w:sz w:val="22"/>
                <w:szCs w:val="22"/>
              </w:rPr>
              <w:t>nd Two</w:t>
            </w:r>
          </w:p>
          <w:p w14:paraId="103D337B" w14:textId="77777777" w:rsidR="003937D9" w:rsidRPr="003937D9" w:rsidRDefault="003937D9" w:rsidP="003937D9">
            <w:pPr>
              <w:rPr>
                <w:rFonts w:ascii="Arial" w:hAnsi="Arial" w:cs="Arial"/>
                <w:sz w:val="22"/>
                <w:szCs w:val="22"/>
              </w:rPr>
            </w:pPr>
            <w:r w:rsidRPr="003937D9">
              <w:rPr>
                <w:rFonts w:ascii="Arial" w:hAnsi="Arial" w:cs="Arial"/>
                <w:sz w:val="22"/>
                <w:szCs w:val="22"/>
              </w:rPr>
              <w:t>Explore Online Engagement Lesson Planning to support all learners and adhering to the tenets of De-streaming.</w:t>
            </w:r>
          </w:p>
          <w:p w14:paraId="410C66EA" w14:textId="6BCD5548" w:rsidR="004554E1" w:rsidRPr="003937D9" w:rsidRDefault="004554E1" w:rsidP="1DCF08F9">
            <w:pPr>
              <w:spacing w:after="160" w:line="240" w:lineRule="exact"/>
              <w:jc w:val="both"/>
              <w:rPr>
                <w:rFonts w:ascii="Arial" w:hAnsi="Arial" w:cs="Arial"/>
                <w:sz w:val="22"/>
                <w:szCs w:val="22"/>
              </w:rPr>
            </w:pPr>
          </w:p>
        </w:tc>
      </w:tr>
    </w:tbl>
    <w:p w14:paraId="1B36E9E8" w14:textId="77777777" w:rsidR="00467B05" w:rsidRPr="003937D9" w:rsidRDefault="00467B05" w:rsidP="00467B05">
      <w:pPr>
        <w:spacing w:after="120"/>
        <w:rPr>
          <w:rFonts w:ascii="Arial" w:hAnsi="Arial" w:cs="Arial"/>
          <w:b/>
          <w:bCs/>
          <w:color w:val="000000" w:themeColor="text1"/>
          <w:sz w:val="22"/>
          <w:szCs w:val="22"/>
        </w:rPr>
      </w:pPr>
    </w:p>
    <w:p w14:paraId="48AF5391" w14:textId="77777777" w:rsidR="00467B05" w:rsidRPr="003937D9" w:rsidRDefault="00467B05" w:rsidP="00467B05">
      <w:pPr>
        <w:spacing w:after="120"/>
        <w:rPr>
          <w:rFonts w:ascii="Arial" w:hAnsi="Arial" w:cs="Arial"/>
          <w:b/>
          <w:bCs/>
          <w:color w:val="000000" w:themeColor="text1"/>
          <w:sz w:val="22"/>
          <w:szCs w:val="22"/>
        </w:rPr>
      </w:pPr>
    </w:p>
    <w:p w14:paraId="76397409" w14:textId="5EFABA7A" w:rsidR="00467B05" w:rsidRPr="003937D9" w:rsidRDefault="00467B05" w:rsidP="00467B05">
      <w:pPr>
        <w:spacing w:after="120"/>
        <w:rPr>
          <w:rFonts w:ascii="Arial" w:hAnsi="Arial" w:cs="Arial"/>
          <w:color w:val="000000" w:themeColor="text1"/>
          <w:sz w:val="22"/>
          <w:szCs w:val="22"/>
        </w:rPr>
      </w:pPr>
      <w:r w:rsidRPr="003937D9">
        <w:rPr>
          <w:rFonts w:ascii="Arial" w:hAnsi="Arial" w:cs="Arial"/>
          <w:color w:val="000000" w:themeColor="text1"/>
          <w:sz w:val="22"/>
          <w:szCs w:val="22"/>
        </w:rPr>
        <w:tab/>
      </w:r>
      <w:r w:rsidRPr="003937D9">
        <w:rPr>
          <w:rFonts w:ascii="Arial" w:hAnsi="Arial" w:cs="Arial"/>
          <w:color w:val="000000" w:themeColor="text1"/>
          <w:sz w:val="22"/>
          <w:szCs w:val="22"/>
        </w:rPr>
        <w:tab/>
      </w:r>
    </w:p>
    <w:p w14:paraId="5FCDA890" w14:textId="3284DB6D" w:rsidR="00467B05" w:rsidRPr="003937D9" w:rsidRDefault="00467B05" w:rsidP="002F734A">
      <w:pPr>
        <w:spacing w:after="120"/>
        <w:rPr>
          <w:rFonts w:ascii="Arial" w:hAnsi="Arial" w:cs="Arial"/>
          <w:b/>
          <w:bCs/>
          <w:color w:val="000000" w:themeColor="text1"/>
          <w:sz w:val="22"/>
          <w:szCs w:val="22"/>
        </w:rPr>
      </w:pPr>
      <w:r w:rsidRPr="003937D9">
        <w:rPr>
          <w:rFonts w:ascii="Arial" w:hAnsi="Arial" w:cs="Arial"/>
          <w:b/>
          <w:bCs/>
          <w:color w:val="000000" w:themeColor="text1"/>
          <w:sz w:val="22"/>
          <w:szCs w:val="22"/>
        </w:rPr>
        <w:tab/>
      </w:r>
      <w:r w:rsidRPr="003937D9">
        <w:rPr>
          <w:rFonts w:ascii="Arial" w:hAnsi="Arial" w:cs="Arial"/>
          <w:b/>
          <w:bCs/>
          <w:color w:val="000000" w:themeColor="text1"/>
          <w:sz w:val="22"/>
          <w:szCs w:val="22"/>
        </w:rPr>
        <w:tab/>
      </w:r>
      <w:r w:rsidRPr="003937D9">
        <w:rPr>
          <w:rFonts w:ascii="Arial" w:hAnsi="Arial" w:cs="Arial"/>
          <w:b/>
          <w:bCs/>
          <w:color w:val="000000" w:themeColor="text1"/>
          <w:sz w:val="22"/>
          <w:szCs w:val="22"/>
        </w:rPr>
        <w:tab/>
      </w:r>
    </w:p>
    <w:sectPr w:rsidR="00467B05" w:rsidRPr="003937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75273"/>
    <w:multiLevelType w:val="hybridMultilevel"/>
    <w:tmpl w:val="F214A284"/>
    <w:lvl w:ilvl="0" w:tplc="F9D630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5D2CD2"/>
    <w:multiLevelType w:val="hybridMultilevel"/>
    <w:tmpl w:val="E91ED7FA"/>
    <w:lvl w:ilvl="0" w:tplc="F9D630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9105952">
    <w:abstractNumId w:val="1"/>
  </w:num>
  <w:num w:numId="2" w16cid:durableId="14353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05"/>
    <w:rsid w:val="00084B37"/>
    <w:rsid w:val="000F1CEB"/>
    <w:rsid w:val="0020184A"/>
    <w:rsid w:val="002F734A"/>
    <w:rsid w:val="00384241"/>
    <w:rsid w:val="003937D9"/>
    <w:rsid w:val="004046E3"/>
    <w:rsid w:val="004554E1"/>
    <w:rsid w:val="00467B05"/>
    <w:rsid w:val="00697EC7"/>
    <w:rsid w:val="00766DEA"/>
    <w:rsid w:val="00A13171"/>
    <w:rsid w:val="00A43198"/>
    <w:rsid w:val="00D2479F"/>
    <w:rsid w:val="00D4671B"/>
    <w:rsid w:val="00DA0B62"/>
    <w:rsid w:val="00F80D81"/>
    <w:rsid w:val="08147098"/>
    <w:rsid w:val="08E471B7"/>
    <w:rsid w:val="0B409F3D"/>
    <w:rsid w:val="0FB9D0C5"/>
    <w:rsid w:val="16F137C5"/>
    <w:rsid w:val="1A976837"/>
    <w:rsid w:val="1B8D7C45"/>
    <w:rsid w:val="1DCF08F9"/>
    <w:rsid w:val="202FF2D5"/>
    <w:rsid w:val="2A1A9D1A"/>
    <w:rsid w:val="2A46E9D7"/>
    <w:rsid w:val="2C66686F"/>
    <w:rsid w:val="2D9C9CCE"/>
    <w:rsid w:val="2E0FCC65"/>
    <w:rsid w:val="30279991"/>
    <w:rsid w:val="3445184E"/>
    <w:rsid w:val="35FDF371"/>
    <w:rsid w:val="380DA721"/>
    <w:rsid w:val="45321B9A"/>
    <w:rsid w:val="4557726C"/>
    <w:rsid w:val="4ABD382B"/>
    <w:rsid w:val="4C9BBA0B"/>
    <w:rsid w:val="521274D8"/>
    <w:rsid w:val="5D8B5BE9"/>
    <w:rsid w:val="7871FB68"/>
    <w:rsid w:val="7CA89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8E05"/>
  <w15:chartTrackingRefBased/>
  <w15:docId w15:val="{2401C64F-5E45-944D-AC19-97EFDECC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DEA"/>
    <w:rPr>
      <w:color w:val="0563C1" w:themeColor="hyperlink"/>
      <w:u w:val="single"/>
    </w:rPr>
  </w:style>
  <w:style w:type="character" w:styleId="UnresolvedMention">
    <w:name w:val="Unresolved Mention"/>
    <w:basedOn w:val="DefaultParagraphFont"/>
    <w:uiPriority w:val="99"/>
    <w:semiHidden/>
    <w:unhideWhenUsed/>
    <w:rsid w:val="00766DEA"/>
    <w:rPr>
      <w:color w:val="605E5C"/>
      <w:shd w:val="clear" w:color="auto" w:fill="E1DFDD"/>
    </w:rPr>
  </w:style>
  <w:style w:type="character" w:styleId="FollowedHyperlink">
    <w:name w:val="FollowedHyperlink"/>
    <w:basedOn w:val="DefaultParagraphFont"/>
    <w:uiPriority w:val="99"/>
    <w:semiHidden/>
    <w:unhideWhenUsed/>
    <w:rsid w:val="00766DEA"/>
    <w:rPr>
      <w:color w:val="954F72" w:themeColor="followedHyperlink"/>
      <w:u w:val="single"/>
    </w:rPr>
  </w:style>
  <w:style w:type="paragraph" w:styleId="ListParagraph">
    <w:name w:val="List Paragraph"/>
    <w:basedOn w:val="Normal"/>
    <w:uiPriority w:val="34"/>
    <w:qFormat/>
    <w:rsid w:val="003937D9"/>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53A98932C924AA3876ECCC211F9C6" ma:contentTypeVersion="17" ma:contentTypeDescription="Create a new document." ma:contentTypeScope="" ma:versionID="42874742c2e4a1a3d03111a85b00fe03">
  <xsd:schema xmlns:xsd="http://www.w3.org/2001/XMLSchema" xmlns:xs="http://www.w3.org/2001/XMLSchema" xmlns:p="http://schemas.microsoft.com/office/2006/metadata/properties" xmlns:ns2="fdeeb481-3430-4c4d-b039-b2ef3c711063" xmlns:ns3="2dabdf2d-5a95-4843-9c99-688fd64aa5f5" targetNamespace="http://schemas.microsoft.com/office/2006/metadata/properties" ma:root="true" ma:fieldsID="f1fbb0595f05ab71b3913826bb4c94cf" ns2:_="" ns3:_="">
    <xsd:import namespace="fdeeb481-3430-4c4d-b039-b2ef3c711063"/>
    <xsd:import namespace="2dabdf2d-5a95-4843-9c99-688fd64aa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eb481-3430-4c4d-b039-b2ef3c71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455b97-fd7a-4018-adde-5f993bf95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bdf2d-5a95-4843-9c99-688fd64aa5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c6635e-0b2f-42ff-862b-658e013c35b6}" ma:internalName="TaxCatchAll" ma:showField="CatchAllData" ma:web="2dabdf2d-5a95-4843-9c99-688fd64aa5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abdf2d-5a95-4843-9c99-688fd64aa5f5" xsi:nil="true"/>
    <lcf76f155ced4ddcb4097134ff3c332f xmlns="fdeeb481-3430-4c4d-b039-b2ef3c711063">
      <Terms xmlns="http://schemas.microsoft.com/office/infopath/2007/PartnerControls"/>
    </lcf76f155ced4ddcb4097134ff3c332f>
    <SharedWithUsers xmlns="2dabdf2d-5a95-4843-9c99-688fd64aa5f5">
      <UserInfo>
        <DisplayName>Gligoric, Juliana</DisplayName>
        <AccountId>23</AccountId>
        <AccountType/>
      </UserInfo>
    </SharedWithUsers>
    <MediaLengthInSeconds xmlns="fdeeb481-3430-4c4d-b039-b2ef3c711063" xsi:nil="true"/>
  </documentManagement>
</p:properties>
</file>

<file path=customXml/itemProps1.xml><?xml version="1.0" encoding="utf-8"?>
<ds:datastoreItem xmlns:ds="http://schemas.openxmlformats.org/officeDocument/2006/customXml" ds:itemID="{FD3689D0-756B-4DF6-8A18-F226E14F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eb481-3430-4c4d-b039-b2ef3c711063"/>
    <ds:schemaRef ds:uri="2dabdf2d-5a95-4843-9c99-688fd64aa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C2371-9F35-4001-A1D5-6C1D1C0870F3}">
  <ds:schemaRefs>
    <ds:schemaRef ds:uri="http://schemas.microsoft.com/sharepoint/v3/contenttype/forms"/>
  </ds:schemaRefs>
</ds:datastoreItem>
</file>

<file path=customXml/itemProps3.xml><?xml version="1.0" encoding="utf-8"?>
<ds:datastoreItem xmlns:ds="http://schemas.openxmlformats.org/officeDocument/2006/customXml" ds:itemID="{64B721A3-3E75-44E0-A1E0-333817EEF0B3}">
  <ds:schemaRefs>
    <ds:schemaRef ds:uri="http://schemas.microsoft.com/office/2006/metadata/properties"/>
    <ds:schemaRef ds:uri="http://schemas.microsoft.com/office/infopath/2007/PartnerControls"/>
    <ds:schemaRef ds:uri="2dabdf2d-5a95-4843-9c99-688fd64aa5f5"/>
    <ds:schemaRef ds:uri="fdeeb481-3430-4c4d-b039-b2ef3c71106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Swinden, Andrea</dc:creator>
  <cp:keywords/>
  <dc:description/>
  <cp:lastModifiedBy>Lloyd, Pippa</cp:lastModifiedBy>
  <cp:revision>2</cp:revision>
  <dcterms:created xsi:type="dcterms:W3CDTF">2023-11-10T13:40:00Z</dcterms:created>
  <dcterms:modified xsi:type="dcterms:W3CDTF">2023-11-10T13:40:00Z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0x010100E3653A98932C924AA3876ECCC211F9C6</vt:lpwstr>
  </property>
  <property fmtid="{D5CDD505-2E9C-101B-9397-08002B2CF9AE}" pid="3" name="Order">
    <vt:r8>13949500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